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63" w:rsidRPr="007C65CA" w:rsidRDefault="006B0B63" w:rsidP="00A05E6B">
      <w:pPr>
        <w:spacing w:after="0"/>
        <w:jc w:val="both"/>
        <w:rPr>
          <w:rFonts w:ascii="Arial" w:hAnsi="Arial" w:cs="Arial"/>
        </w:rPr>
      </w:pPr>
    </w:p>
    <w:p w:rsidR="006B0B63" w:rsidRPr="00A5227A" w:rsidRDefault="006B0B63" w:rsidP="00A05E6B">
      <w:pPr>
        <w:pStyle w:val="DefaultText"/>
        <w:spacing w:line="360" w:lineRule="auto"/>
        <w:jc w:val="both"/>
        <w:rPr>
          <w:rFonts w:ascii="Arial" w:hAnsi="Arial" w:cs="Arial"/>
          <w:b/>
          <w:bCs/>
          <w:sz w:val="22"/>
          <w:szCs w:val="22"/>
        </w:rPr>
      </w:pPr>
      <w:r w:rsidRPr="00A5227A">
        <w:rPr>
          <w:rFonts w:ascii="Arial" w:hAnsi="Arial" w:cs="Arial"/>
          <w:b/>
          <w:bCs/>
          <w:sz w:val="22"/>
          <w:szCs w:val="22"/>
        </w:rPr>
        <w:t>JOB DESCRIPTION</w:t>
      </w:r>
    </w:p>
    <w:p w:rsidR="006B0B63" w:rsidRPr="002038B2" w:rsidRDefault="006B0B63" w:rsidP="00A05E6B">
      <w:pPr>
        <w:pStyle w:val="DefaultText"/>
        <w:spacing w:line="360" w:lineRule="auto"/>
        <w:jc w:val="both"/>
        <w:rPr>
          <w:rFonts w:ascii="Arial" w:hAnsi="Arial" w:cs="Arial"/>
          <w:bCs/>
          <w:sz w:val="22"/>
          <w:szCs w:val="22"/>
          <w:lang w:eastAsia="en-US"/>
        </w:rPr>
      </w:pPr>
    </w:p>
    <w:p w:rsidR="006B0B63" w:rsidRPr="002038B2" w:rsidRDefault="006B0B63" w:rsidP="00A05E6B">
      <w:pPr>
        <w:spacing w:after="0"/>
        <w:jc w:val="both"/>
        <w:rPr>
          <w:rFonts w:ascii="Arial" w:hAnsi="Arial" w:cs="Arial"/>
          <w:bCs/>
        </w:rPr>
      </w:pPr>
      <w:r w:rsidRPr="002038B2">
        <w:rPr>
          <w:rFonts w:ascii="Arial" w:hAnsi="Arial" w:cs="Arial"/>
          <w:bCs/>
        </w:rPr>
        <w:t xml:space="preserve">JOB TITLE: </w:t>
      </w:r>
      <w:r w:rsidRPr="002038B2">
        <w:rPr>
          <w:rFonts w:ascii="Arial" w:hAnsi="Arial" w:cs="Arial"/>
          <w:bCs/>
        </w:rPr>
        <w:tab/>
      </w:r>
      <w:r w:rsidRPr="002038B2">
        <w:rPr>
          <w:rFonts w:ascii="Arial" w:hAnsi="Arial" w:cs="Arial"/>
          <w:bCs/>
        </w:rPr>
        <w:tab/>
      </w:r>
      <w:r w:rsidRPr="002038B2">
        <w:rPr>
          <w:rFonts w:ascii="Arial" w:hAnsi="Arial" w:cs="Arial"/>
          <w:bCs/>
        </w:rPr>
        <w:tab/>
      </w:r>
      <w:r w:rsidRPr="002038B2">
        <w:rPr>
          <w:rFonts w:ascii="Arial" w:hAnsi="Arial" w:cs="Arial"/>
          <w:bCs/>
        </w:rPr>
        <w:tab/>
        <w:t xml:space="preserve">First Line </w:t>
      </w:r>
      <w:r w:rsidR="00F87BBB" w:rsidRPr="002038B2">
        <w:rPr>
          <w:rFonts w:ascii="Arial" w:hAnsi="Arial" w:cs="Arial"/>
          <w:bCs/>
        </w:rPr>
        <w:t xml:space="preserve">IT </w:t>
      </w:r>
      <w:bookmarkStart w:id="0" w:name="_GoBack"/>
      <w:bookmarkEnd w:id="0"/>
      <w:r w:rsidRPr="002038B2">
        <w:rPr>
          <w:rFonts w:ascii="Arial" w:hAnsi="Arial" w:cs="Arial"/>
          <w:bCs/>
        </w:rPr>
        <w:t>Technician</w:t>
      </w:r>
    </w:p>
    <w:p w:rsidR="002038B2" w:rsidRDefault="006B0B63" w:rsidP="00A05E6B">
      <w:pPr>
        <w:pStyle w:val="DefaultText"/>
        <w:spacing w:line="360" w:lineRule="auto"/>
        <w:jc w:val="both"/>
        <w:rPr>
          <w:rFonts w:ascii="Arial" w:hAnsi="Arial" w:cs="Arial"/>
          <w:bCs/>
          <w:sz w:val="22"/>
          <w:szCs w:val="22"/>
          <w:lang w:eastAsia="en-US"/>
        </w:rPr>
      </w:pPr>
      <w:r w:rsidRPr="002038B2">
        <w:rPr>
          <w:rFonts w:ascii="Arial" w:hAnsi="Arial" w:cs="Arial"/>
          <w:bCs/>
          <w:sz w:val="22"/>
          <w:szCs w:val="22"/>
          <w:lang w:eastAsia="en-US"/>
        </w:rPr>
        <w:t>GRADE:</w:t>
      </w:r>
      <w:r w:rsidRPr="002038B2">
        <w:rPr>
          <w:rFonts w:ascii="Arial" w:hAnsi="Arial" w:cs="Arial"/>
          <w:bCs/>
          <w:sz w:val="22"/>
          <w:szCs w:val="22"/>
          <w:lang w:eastAsia="en-US"/>
        </w:rPr>
        <w:tab/>
      </w:r>
      <w:r w:rsidRPr="002038B2">
        <w:rPr>
          <w:rFonts w:ascii="Arial" w:hAnsi="Arial" w:cs="Arial"/>
          <w:bCs/>
          <w:sz w:val="22"/>
          <w:szCs w:val="22"/>
          <w:lang w:eastAsia="en-US"/>
        </w:rPr>
        <w:tab/>
      </w:r>
      <w:r w:rsidRPr="002038B2">
        <w:rPr>
          <w:rFonts w:ascii="Arial" w:hAnsi="Arial" w:cs="Arial"/>
          <w:bCs/>
          <w:sz w:val="22"/>
          <w:szCs w:val="22"/>
          <w:lang w:eastAsia="en-US"/>
        </w:rPr>
        <w:tab/>
      </w:r>
      <w:r w:rsidRPr="002038B2">
        <w:rPr>
          <w:rFonts w:ascii="Arial" w:hAnsi="Arial" w:cs="Arial"/>
          <w:bCs/>
          <w:sz w:val="22"/>
          <w:szCs w:val="22"/>
          <w:lang w:eastAsia="en-US"/>
        </w:rPr>
        <w:tab/>
      </w:r>
      <w:r w:rsidR="002038B2" w:rsidRPr="002038B2">
        <w:rPr>
          <w:rFonts w:ascii="Arial" w:hAnsi="Arial" w:cs="Arial"/>
          <w:bCs/>
          <w:sz w:val="22"/>
          <w:szCs w:val="22"/>
          <w:lang w:eastAsia="en-US"/>
        </w:rPr>
        <w:t xml:space="preserve">1c </w:t>
      </w:r>
      <w:r w:rsidR="002038B2">
        <w:rPr>
          <w:rFonts w:ascii="Arial" w:hAnsi="Arial" w:cs="Arial"/>
          <w:bCs/>
          <w:sz w:val="22"/>
          <w:szCs w:val="22"/>
          <w:lang w:eastAsia="en-US"/>
        </w:rPr>
        <w:t>(</w:t>
      </w:r>
      <w:r w:rsidR="002038B2" w:rsidRPr="002038B2">
        <w:rPr>
          <w:rFonts w:ascii="Arial" w:hAnsi="Arial" w:cs="Arial"/>
          <w:bCs/>
          <w:sz w:val="22"/>
          <w:szCs w:val="22"/>
          <w:lang w:eastAsia="en-US"/>
        </w:rPr>
        <w:t>£17,421 per annum</w:t>
      </w:r>
      <w:r w:rsidR="002038B2">
        <w:rPr>
          <w:rFonts w:ascii="Arial" w:hAnsi="Arial" w:cs="Arial"/>
          <w:bCs/>
          <w:sz w:val="22"/>
          <w:szCs w:val="22"/>
          <w:lang w:eastAsia="en-US"/>
        </w:rPr>
        <w:t>)</w:t>
      </w:r>
    </w:p>
    <w:p w:rsidR="002038B2" w:rsidRDefault="006B0B63" w:rsidP="00A05E6B">
      <w:pPr>
        <w:pStyle w:val="DefaultText"/>
        <w:spacing w:line="360" w:lineRule="auto"/>
        <w:jc w:val="both"/>
        <w:rPr>
          <w:rFonts w:ascii="Arial" w:hAnsi="Arial" w:cs="Arial"/>
          <w:bCs/>
          <w:sz w:val="22"/>
          <w:szCs w:val="22"/>
          <w:lang w:eastAsia="en-US"/>
        </w:rPr>
      </w:pPr>
      <w:r w:rsidRPr="002038B2">
        <w:rPr>
          <w:rFonts w:ascii="Arial" w:hAnsi="Arial" w:cs="Arial"/>
          <w:bCs/>
          <w:sz w:val="22"/>
          <w:szCs w:val="22"/>
          <w:lang w:eastAsia="en-US"/>
        </w:rPr>
        <w:t>HOURS:</w:t>
      </w:r>
      <w:r w:rsidRPr="002038B2">
        <w:rPr>
          <w:rFonts w:ascii="Arial" w:hAnsi="Arial" w:cs="Arial"/>
          <w:bCs/>
          <w:sz w:val="22"/>
          <w:szCs w:val="22"/>
          <w:lang w:eastAsia="en-US"/>
        </w:rPr>
        <w:tab/>
      </w:r>
      <w:r w:rsidRPr="002038B2">
        <w:rPr>
          <w:rFonts w:ascii="Arial" w:hAnsi="Arial" w:cs="Arial"/>
          <w:bCs/>
          <w:sz w:val="22"/>
          <w:szCs w:val="22"/>
          <w:lang w:eastAsia="en-US"/>
        </w:rPr>
        <w:tab/>
      </w:r>
      <w:r w:rsidRPr="002038B2">
        <w:rPr>
          <w:rFonts w:ascii="Arial" w:hAnsi="Arial" w:cs="Arial"/>
          <w:bCs/>
          <w:sz w:val="22"/>
          <w:szCs w:val="22"/>
          <w:lang w:eastAsia="en-US"/>
        </w:rPr>
        <w:tab/>
      </w:r>
      <w:r w:rsidRPr="002038B2">
        <w:rPr>
          <w:rFonts w:ascii="Arial" w:hAnsi="Arial" w:cs="Arial"/>
          <w:bCs/>
          <w:sz w:val="22"/>
          <w:szCs w:val="22"/>
          <w:lang w:eastAsia="en-US"/>
        </w:rPr>
        <w:tab/>
      </w:r>
      <w:r w:rsidR="002038B2">
        <w:rPr>
          <w:rFonts w:ascii="Arial" w:hAnsi="Arial" w:cs="Arial"/>
          <w:bCs/>
          <w:sz w:val="22"/>
          <w:szCs w:val="22"/>
          <w:lang w:eastAsia="en-US"/>
        </w:rPr>
        <w:t>37 hours per week</w:t>
      </w:r>
      <w:r w:rsidRPr="002038B2">
        <w:rPr>
          <w:rFonts w:ascii="Arial" w:hAnsi="Arial" w:cs="Arial"/>
          <w:bCs/>
          <w:sz w:val="22"/>
          <w:szCs w:val="22"/>
          <w:lang w:eastAsia="en-US"/>
        </w:rPr>
        <w:tab/>
        <w:t xml:space="preserve"> </w:t>
      </w:r>
      <w:r w:rsidRPr="002038B2">
        <w:rPr>
          <w:rFonts w:ascii="Arial" w:hAnsi="Arial" w:cs="Arial"/>
          <w:bCs/>
          <w:sz w:val="22"/>
          <w:szCs w:val="22"/>
          <w:lang w:eastAsia="en-US"/>
        </w:rPr>
        <w:tab/>
      </w:r>
      <w:r w:rsidRPr="002038B2">
        <w:rPr>
          <w:rFonts w:ascii="Arial" w:hAnsi="Arial" w:cs="Arial"/>
          <w:bCs/>
          <w:sz w:val="22"/>
          <w:szCs w:val="22"/>
          <w:lang w:eastAsia="en-US"/>
        </w:rPr>
        <w:tab/>
      </w:r>
    </w:p>
    <w:p w:rsidR="006B0B63" w:rsidRPr="002038B2" w:rsidRDefault="006B0B63" w:rsidP="00A05E6B">
      <w:pPr>
        <w:pStyle w:val="DefaultText"/>
        <w:spacing w:line="360" w:lineRule="auto"/>
        <w:jc w:val="both"/>
        <w:rPr>
          <w:rFonts w:ascii="Arial" w:hAnsi="Arial" w:cs="Arial"/>
          <w:bCs/>
          <w:sz w:val="22"/>
          <w:szCs w:val="22"/>
          <w:lang w:eastAsia="en-US"/>
        </w:rPr>
      </w:pPr>
      <w:r w:rsidRPr="002038B2">
        <w:rPr>
          <w:rFonts w:ascii="Arial" w:hAnsi="Arial" w:cs="Arial"/>
          <w:bCs/>
          <w:sz w:val="22"/>
          <w:szCs w:val="22"/>
          <w:lang w:eastAsia="en-US"/>
        </w:rPr>
        <w:t>RESPONSIBLE TO:</w:t>
      </w:r>
      <w:r w:rsidRPr="002038B2">
        <w:rPr>
          <w:rFonts w:ascii="Arial" w:hAnsi="Arial" w:cs="Arial"/>
          <w:bCs/>
          <w:sz w:val="22"/>
          <w:szCs w:val="22"/>
          <w:lang w:eastAsia="en-US"/>
        </w:rPr>
        <w:tab/>
      </w:r>
      <w:r w:rsidRPr="002038B2">
        <w:rPr>
          <w:rFonts w:ascii="Arial" w:hAnsi="Arial" w:cs="Arial"/>
          <w:bCs/>
          <w:sz w:val="22"/>
          <w:szCs w:val="22"/>
          <w:lang w:eastAsia="en-US"/>
        </w:rPr>
        <w:tab/>
      </w:r>
      <w:r w:rsidRPr="002038B2">
        <w:rPr>
          <w:rFonts w:ascii="Arial" w:hAnsi="Arial" w:cs="Arial"/>
          <w:bCs/>
          <w:sz w:val="22"/>
          <w:szCs w:val="22"/>
          <w:lang w:eastAsia="en-US"/>
        </w:rPr>
        <w:tab/>
        <w:t>Head of IT</w:t>
      </w:r>
    </w:p>
    <w:p w:rsidR="006B0B63" w:rsidRDefault="006B0B63" w:rsidP="00A05E6B">
      <w:pPr>
        <w:spacing w:after="0"/>
        <w:jc w:val="both"/>
        <w:rPr>
          <w:rFonts w:ascii="Arial" w:hAnsi="Arial" w:cs="Arial"/>
          <w:b/>
          <w:u w:val="single"/>
        </w:rPr>
      </w:pPr>
    </w:p>
    <w:p w:rsidR="006B0B63" w:rsidRDefault="006B0B63" w:rsidP="00A05E6B">
      <w:pPr>
        <w:spacing w:after="0"/>
        <w:jc w:val="both"/>
        <w:rPr>
          <w:rFonts w:ascii="Arial" w:hAnsi="Arial" w:cs="Arial"/>
          <w:b/>
          <w:bCs/>
        </w:rPr>
      </w:pPr>
      <w:r w:rsidRPr="00A5227A">
        <w:rPr>
          <w:rFonts w:ascii="Arial" w:hAnsi="Arial" w:cs="Arial"/>
          <w:b/>
          <w:bCs/>
        </w:rPr>
        <w:t>SPECIFICATION</w:t>
      </w:r>
    </w:p>
    <w:p w:rsidR="006B0B63" w:rsidRDefault="006B0B63" w:rsidP="00A05E6B">
      <w:pPr>
        <w:spacing w:after="0"/>
        <w:jc w:val="both"/>
        <w:rPr>
          <w:rFonts w:ascii="Arial" w:hAnsi="Arial" w:cs="Arial"/>
          <w:b/>
          <w:bCs/>
        </w:rPr>
      </w:pPr>
    </w:p>
    <w:p w:rsidR="006B0B63" w:rsidRDefault="006B0B63" w:rsidP="00A05E6B">
      <w:pPr>
        <w:spacing w:after="0"/>
        <w:jc w:val="both"/>
        <w:rPr>
          <w:rFonts w:ascii="Arial" w:hAnsi="Arial" w:cs="Arial"/>
          <w:b/>
          <w:bCs/>
        </w:rPr>
      </w:pPr>
      <w:r>
        <w:rPr>
          <w:rFonts w:ascii="Arial" w:hAnsi="Arial" w:cs="Arial"/>
          <w:bCs/>
        </w:rPr>
        <w:t>As a member for the IT team, you will play a critical role in supporting staff within the business in their use of their IT equipment. You will provide the first point of contact for all enquiries to the IT helpdesk and be responsible for supporting the IT team and the business with day to day activities. This will include basic fault resolution, triage of complex issues, equipment ordering and other administration duties.</w:t>
      </w:r>
    </w:p>
    <w:p w:rsidR="006B0B63" w:rsidRDefault="006B0B63" w:rsidP="00A05E6B">
      <w:pPr>
        <w:spacing w:after="0"/>
        <w:jc w:val="both"/>
        <w:rPr>
          <w:rFonts w:ascii="Arial" w:hAnsi="Arial" w:cs="Arial"/>
          <w:b/>
          <w:bCs/>
        </w:rPr>
      </w:pPr>
    </w:p>
    <w:p w:rsidR="006B0B63" w:rsidRPr="00A5227A" w:rsidRDefault="006B0B63" w:rsidP="00A05E6B">
      <w:pPr>
        <w:jc w:val="both"/>
        <w:rPr>
          <w:rFonts w:ascii="Arial" w:hAnsi="Arial" w:cs="Arial"/>
          <w:b/>
        </w:rPr>
      </w:pPr>
      <w:r w:rsidRPr="00A5227A">
        <w:rPr>
          <w:rFonts w:ascii="Arial" w:hAnsi="Arial" w:cs="Arial"/>
          <w:b/>
        </w:rPr>
        <w:t>FUTURES VALUES:</w:t>
      </w:r>
    </w:p>
    <w:p w:rsidR="006B0B63" w:rsidRPr="009B2F22" w:rsidRDefault="006B0B63" w:rsidP="00A05E6B">
      <w:pPr>
        <w:pStyle w:val="ListParagraph"/>
        <w:numPr>
          <w:ilvl w:val="0"/>
          <w:numId w:val="2"/>
        </w:numPr>
        <w:spacing w:line="240" w:lineRule="auto"/>
        <w:jc w:val="both"/>
        <w:rPr>
          <w:rFonts w:ascii="Arial" w:hAnsi="Arial" w:cs="Arial"/>
          <w:b/>
        </w:rPr>
      </w:pPr>
      <w:r w:rsidRPr="009B2F22">
        <w:rPr>
          <w:rFonts w:ascii="Arial" w:hAnsi="Arial" w:cs="Arial"/>
          <w:b/>
        </w:rPr>
        <w:t xml:space="preserve">The role holder will maintain our business Values by: </w:t>
      </w:r>
    </w:p>
    <w:p w:rsidR="006B0B63" w:rsidRPr="009B2F22" w:rsidRDefault="006B0B63" w:rsidP="00A05E6B">
      <w:pPr>
        <w:pStyle w:val="ListParagraph"/>
        <w:numPr>
          <w:ilvl w:val="0"/>
          <w:numId w:val="2"/>
        </w:numPr>
        <w:spacing w:after="0" w:line="240" w:lineRule="auto"/>
        <w:jc w:val="both"/>
        <w:rPr>
          <w:rFonts w:ascii="Arial" w:hAnsi="Arial" w:cs="Arial"/>
        </w:rPr>
      </w:pPr>
      <w:r w:rsidRPr="009B2F22">
        <w:rPr>
          <w:rFonts w:ascii="Arial" w:hAnsi="Arial" w:cs="Arial"/>
        </w:rPr>
        <w:t xml:space="preserve">Having a demonstrable </w:t>
      </w:r>
      <w:r w:rsidRPr="009B2F22">
        <w:rPr>
          <w:rFonts w:ascii="Arial" w:hAnsi="Arial" w:cs="Arial"/>
          <w:b/>
        </w:rPr>
        <w:t>passion</w:t>
      </w:r>
      <w:r w:rsidRPr="009B2F22">
        <w:rPr>
          <w:rFonts w:ascii="Arial" w:hAnsi="Arial" w:cs="Arial"/>
        </w:rPr>
        <w:t xml:space="preserve"> for support staff with in the business and delivery of service level agreements. </w:t>
      </w:r>
    </w:p>
    <w:p w:rsidR="006B0B63" w:rsidRPr="009B2F22" w:rsidRDefault="006B0B63" w:rsidP="00A05E6B">
      <w:pPr>
        <w:pStyle w:val="ListParagraph"/>
        <w:numPr>
          <w:ilvl w:val="0"/>
          <w:numId w:val="2"/>
        </w:numPr>
        <w:spacing w:line="240" w:lineRule="auto"/>
        <w:jc w:val="both"/>
        <w:rPr>
          <w:rFonts w:ascii="Arial" w:hAnsi="Arial" w:cs="Arial"/>
        </w:rPr>
      </w:pPr>
      <w:r w:rsidRPr="009B2F22">
        <w:rPr>
          <w:rFonts w:ascii="Arial" w:hAnsi="Arial" w:cs="Arial"/>
          <w:b/>
        </w:rPr>
        <w:t>Leading by example</w:t>
      </w:r>
      <w:r w:rsidRPr="009B2F22">
        <w:rPr>
          <w:rFonts w:ascii="Arial" w:hAnsi="Arial" w:cs="Arial"/>
        </w:rPr>
        <w:t xml:space="preserve"> by creating a positive working environment of integrity, honesty, drive and dedication</w:t>
      </w:r>
    </w:p>
    <w:p w:rsidR="006B0B63" w:rsidRPr="009B2F22" w:rsidRDefault="006B0B63" w:rsidP="00A05E6B">
      <w:pPr>
        <w:pStyle w:val="ListParagraph"/>
        <w:numPr>
          <w:ilvl w:val="0"/>
          <w:numId w:val="2"/>
        </w:numPr>
        <w:spacing w:line="240" w:lineRule="auto"/>
        <w:jc w:val="both"/>
        <w:rPr>
          <w:rFonts w:ascii="Arial" w:hAnsi="Arial" w:cs="Arial"/>
        </w:rPr>
      </w:pPr>
      <w:r w:rsidRPr="009B2F22">
        <w:rPr>
          <w:rFonts w:ascii="Arial" w:hAnsi="Arial" w:cs="Arial"/>
        </w:rPr>
        <w:t xml:space="preserve">Developing a </w:t>
      </w:r>
      <w:r w:rsidRPr="009B2F22">
        <w:rPr>
          <w:rFonts w:ascii="Arial" w:hAnsi="Arial" w:cs="Arial"/>
          <w:b/>
        </w:rPr>
        <w:t>learning culture</w:t>
      </w:r>
      <w:r w:rsidRPr="009B2F22">
        <w:rPr>
          <w:rFonts w:ascii="Arial" w:hAnsi="Arial" w:cs="Arial"/>
        </w:rPr>
        <w:t xml:space="preserve"> through coaching, mentoring and technical support</w:t>
      </w:r>
    </w:p>
    <w:p w:rsidR="006B0B63" w:rsidRDefault="006B0B63" w:rsidP="00A05E6B">
      <w:pPr>
        <w:pStyle w:val="ListParagraph"/>
        <w:numPr>
          <w:ilvl w:val="0"/>
          <w:numId w:val="2"/>
        </w:numPr>
        <w:spacing w:line="240" w:lineRule="auto"/>
        <w:jc w:val="both"/>
        <w:rPr>
          <w:rFonts w:ascii="Arial" w:hAnsi="Arial" w:cs="Arial"/>
          <w:b/>
        </w:rPr>
      </w:pPr>
      <w:r w:rsidRPr="009B2F22">
        <w:rPr>
          <w:rFonts w:ascii="Arial" w:hAnsi="Arial" w:cs="Arial"/>
        </w:rPr>
        <w:t xml:space="preserve">Supporting </w:t>
      </w:r>
      <w:r w:rsidRPr="009B2F22">
        <w:rPr>
          <w:rFonts w:ascii="Arial" w:hAnsi="Arial" w:cs="Arial"/>
          <w:b/>
        </w:rPr>
        <w:t xml:space="preserve">talent pipeline and developing potential </w:t>
      </w:r>
    </w:p>
    <w:p w:rsidR="006B0B63" w:rsidRDefault="006B0B63" w:rsidP="00A05E6B">
      <w:pPr>
        <w:jc w:val="both"/>
        <w:rPr>
          <w:rFonts w:ascii="Arial" w:hAnsi="Arial" w:cs="Arial"/>
          <w:b/>
        </w:rPr>
      </w:pPr>
      <w:r w:rsidRPr="00A5227A">
        <w:rPr>
          <w:rFonts w:ascii="Arial" w:hAnsi="Arial" w:cs="Arial"/>
          <w:b/>
        </w:rPr>
        <w:t>DUTIES AND RESPONSBILITES:</w:t>
      </w:r>
    </w:p>
    <w:p w:rsidR="006B0B63" w:rsidRDefault="006B0B63" w:rsidP="00A05E6B">
      <w:pPr>
        <w:jc w:val="both"/>
        <w:rPr>
          <w:rFonts w:ascii="Arial" w:hAnsi="Arial" w:cs="Arial"/>
          <w:b/>
        </w:rPr>
      </w:pPr>
      <w:r w:rsidRPr="009B2F22">
        <w:rPr>
          <w:rFonts w:ascii="Arial" w:hAnsi="Arial" w:cs="Arial"/>
          <w:b/>
        </w:rPr>
        <w:t>Service Delivery</w:t>
      </w:r>
    </w:p>
    <w:p w:rsidR="006B0B63" w:rsidRPr="002B0D18" w:rsidRDefault="006B0B63" w:rsidP="00A05E6B">
      <w:pPr>
        <w:pStyle w:val="ListParagraph"/>
        <w:numPr>
          <w:ilvl w:val="0"/>
          <w:numId w:val="6"/>
        </w:numPr>
        <w:jc w:val="both"/>
        <w:rPr>
          <w:rFonts w:ascii="Arial" w:hAnsi="Arial" w:cs="Arial"/>
          <w:b/>
        </w:rPr>
      </w:pPr>
      <w:r w:rsidRPr="002B0D18">
        <w:rPr>
          <w:rFonts w:ascii="Arial" w:hAnsi="Arial" w:cs="Arial"/>
        </w:rPr>
        <w:t>A member of the IT Helpdesk Team working to the company SLA’s and guidelines</w:t>
      </w:r>
    </w:p>
    <w:p w:rsidR="006B0B63" w:rsidRPr="002B0D18" w:rsidRDefault="006B0B63" w:rsidP="00A05E6B">
      <w:pPr>
        <w:pStyle w:val="ListParagraph"/>
        <w:numPr>
          <w:ilvl w:val="0"/>
          <w:numId w:val="6"/>
        </w:numPr>
        <w:spacing w:after="0"/>
        <w:jc w:val="both"/>
        <w:rPr>
          <w:rFonts w:ascii="Arial" w:hAnsi="Arial" w:cs="Arial"/>
          <w:b/>
        </w:rPr>
      </w:pPr>
      <w:r w:rsidRPr="002B0D18">
        <w:rPr>
          <w:rFonts w:ascii="Arial" w:hAnsi="Arial" w:cs="Arial"/>
        </w:rPr>
        <w:t>Excellent custo</w:t>
      </w:r>
      <w:r w:rsidR="00A05E6B">
        <w:rPr>
          <w:rFonts w:ascii="Arial" w:hAnsi="Arial" w:cs="Arial"/>
        </w:rPr>
        <w:t>mer service is always delivered</w:t>
      </w:r>
    </w:p>
    <w:p w:rsidR="006B0B63" w:rsidRPr="005B79A5" w:rsidRDefault="006B0B63" w:rsidP="00A05E6B">
      <w:pPr>
        <w:jc w:val="both"/>
        <w:rPr>
          <w:rFonts w:ascii="Arial" w:hAnsi="Arial" w:cs="Arial"/>
          <w:b/>
        </w:rPr>
      </w:pPr>
      <w:r>
        <w:rPr>
          <w:rFonts w:ascii="Arial" w:hAnsi="Arial" w:cs="Arial"/>
          <w:b/>
        </w:rPr>
        <w:t>Team</w:t>
      </w:r>
    </w:p>
    <w:p w:rsidR="006B0B63" w:rsidRPr="002B0D18" w:rsidRDefault="006B0B63" w:rsidP="00A05E6B">
      <w:pPr>
        <w:pStyle w:val="ListParagraph"/>
        <w:numPr>
          <w:ilvl w:val="0"/>
          <w:numId w:val="4"/>
        </w:numPr>
        <w:spacing w:after="0"/>
        <w:jc w:val="both"/>
        <w:rPr>
          <w:rFonts w:ascii="Arial" w:hAnsi="Arial" w:cs="Arial"/>
          <w:b/>
        </w:rPr>
      </w:pPr>
      <w:r w:rsidRPr="002B0D18">
        <w:rPr>
          <w:rFonts w:ascii="Arial" w:hAnsi="Arial" w:cs="Arial"/>
        </w:rPr>
        <w:t>Provide 1</w:t>
      </w:r>
      <w:r w:rsidRPr="002B0D18">
        <w:rPr>
          <w:rFonts w:ascii="Arial" w:hAnsi="Arial" w:cs="Arial"/>
          <w:vertAlign w:val="superscript"/>
        </w:rPr>
        <w:t>st</w:t>
      </w:r>
      <w:r w:rsidRPr="002B0D18">
        <w:rPr>
          <w:rFonts w:ascii="Arial" w:hAnsi="Arial" w:cs="Arial"/>
        </w:rPr>
        <w:t xml:space="preserve"> </w:t>
      </w:r>
      <w:r>
        <w:rPr>
          <w:rFonts w:ascii="Arial" w:hAnsi="Arial" w:cs="Arial"/>
        </w:rPr>
        <w:t xml:space="preserve">line </w:t>
      </w:r>
      <w:r w:rsidRPr="002B0D18">
        <w:rPr>
          <w:rFonts w:ascii="Arial" w:hAnsi="Arial" w:cs="Arial"/>
        </w:rPr>
        <w:t>technical support for company systems and user equipment, i</w:t>
      </w:r>
      <w:r w:rsidR="004F4CC7">
        <w:rPr>
          <w:rFonts w:ascii="Arial" w:hAnsi="Arial" w:cs="Arial"/>
        </w:rPr>
        <w:t xml:space="preserve">ncluding laptops </w:t>
      </w:r>
      <w:r w:rsidR="00A05E6B">
        <w:rPr>
          <w:rFonts w:ascii="Arial" w:hAnsi="Arial" w:cs="Arial"/>
        </w:rPr>
        <w:t>and smart phones</w:t>
      </w:r>
    </w:p>
    <w:p w:rsidR="006B0B63" w:rsidRPr="002B0D18" w:rsidRDefault="006B0B63" w:rsidP="00A05E6B">
      <w:pPr>
        <w:pStyle w:val="ListParagraph"/>
        <w:numPr>
          <w:ilvl w:val="0"/>
          <w:numId w:val="4"/>
        </w:numPr>
        <w:spacing w:after="0"/>
        <w:jc w:val="both"/>
        <w:rPr>
          <w:rFonts w:ascii="Arial" w:hAnsi="Arial" w:cs="Arial"/>
        </w:rPr>
      </w:pPr>
      <w:r>
        <w:rPr>
          <w:rFonts w:ascii="Arial" w:hAnsi="Arial" w:cs="Arial"/>
        </w:rPr>
        <w:t>Ordering of IT equipment</w:t>
      </w:r>
    </w:p>
    <w:p w:rsidR="006B0B63" w:rsidRDefault="006B0B63" w:rsidP="00A05E6B">
      <w:pPr>
        <w:pStyle w:val="ListParagraph"/>
        <w:numPr>
          <w:ilvl w:val="0"/>
          <w:numId w:val="3"/>
        </w:numPr>
        <w:spacing w:after="0"/>
        <w:jc w:val="both"/>
        <w:rPr>
          <w:rFonts w:ascii="Arial" w:hAnsi="Arial" w:cs="Arial"/>
        </w:rPr>
      </w:pPr>
      <w:r w:rsidRPr="00A65917">
        <w:rPr>
          <w:rFonts w:ascii="Arial" w:hAnsi="Arial" w:cs="Arial"/>
        </w:rPr>
        <w:t>Performing basic administrative support duties, as required, to meet specific operational objectives</w:t>
      </w:r>
      <w:r w:rsidR="004F4CC7">
        <w:rPr>
          <w:rFonts w:ascii="Arial" w:hAnsi="Arial" w:cs="Arial"/>
        </w:rPr>
        <w:t xml:space="preserve"> including asset tracking </w:t>
      </w:r>
    </w:p>
    <w:p w:rsidR="004F4CC7" w:rsidRDefault="004F4CC7" w:rsidP="00A05E6B">
      <w:pPr>
        <w:pStyle w:val="ListParagraph"/>
        <w:numPr>
          <w:ilvl w:val="0"/>
          <w:numId w:val="3"/>
        </w:numPr>
        <w:spacing w:after="0"/>
        <w:jc w:val="both"/>
        <w:rPr>
          <w:rFonts w:ascii="Arial" w:hAnsi="Arial" w:cs="Arial"/>
        </w:rPr>
      </w:pPr>
      <w:r>
        <w:rPr>
          <w:rFonts w:ascii="Arial" w:hAnsi="Arial" w:cs="Arial"/>
        </w:rPr>
        <w:t xml:space="preserve">Following existing processes </w:t>
      </w:r>
    </w:p>
    <w:p w:rsidR="006B0B63" w:rsidRDefault="006B0B63" w:rsidP="00A05E6B">
      <w:pPr>
        <w:spacing w:after="0"/>
        <w:jc w:val="both"/>
        <w:rPr>
          <w:rFonts w:ascii="Arial" w:hAnsi="Arial" w:cs="Arial"/>
        </w:rPr>
      </w:pPr>
    </w:p>
    <w:p w:rsidR="006B0B63" w:rsidRPr="00500790" w:rsidRDefault="006B0B63" w:rsidP="00A05E6B">
      <w:pPr>
        <w:spacing w:after="0"/>
        <w:jc w:val="both"/>
        <w:rPr>
          <w:rFonts w:ascii="Arial" w:hAnsi="Arial" w:cs="Arial"/>
          <w:b/>
        </w:rPr>
      </w:pPr>
      <w:r w:rsidRPr="00500790">
        <w:rPr>
          <w:rFonts w:ascii="Arial" w:hAnsi="Arial" w:cs="Arial"/>
          <w:b/>
        </w:rPr>
        <w:t xml:space="preserve">Technical </w:t>
      </w:r>
    </w:p>
    <w:p w:rsidR="006B0B63" w:rsidRPr="007C65CA" w:rsidRDefault="006B0B63" w:rsidP="00A05E6B">
      <w:pPr>
        <w:pStyle w:val="ListParagraph"/>
        <w:spacing w:after="0"/>
        <w:ind w:left="567"/>
        <w:jc w:val="both"/>
        <w:rPr>
          <w:rFonts w:ascii="Arial" w:hAnsi="Arial" w:cs="Arial"/>
          <w:sz w:val="16"/>
          <w:szCs w:val="16"/>
        </w:rPr>
      </w:pPr>
    </w:p>
    <w:p w:rsidR="006B0B63" w:rsidRPr="004F4CC7" w:rsidRDefault="006B0B63" w:rsidP="00A05E6B">
      <w:pPr>
        <w:pStyle w:val="ListParagraph"/>
        <w:numPr>
          <w:ilvl w:val="0"/>
          <w:numId w:val="3"/>
        </w:numPr>
        <w:spacing w:after="0"/>
        <w:jc w:val="both"/>
        <w:rPr>
          <w:rFonts w:ascii="Arial" w:hAnsi="Arial" w:cs="Arial"/>
        </w:rPr>
      </w:pPr>
      <w:r w:rsidRPr="004F4CC7">
        <w:rPr>
          <w:rFonts w:ascii="Arial" w:hAnsi="Arial" w:cs="Arial"/>
        </w:rPr>
        <w:t xml:space="preserve">Resolving Basic IT issues on company devices such as laptops and desktops, mobile phones and other peripherals. </w:t>
      </w:r>
    </w:p>
    <w:p w:rsidR="006B0B63" w:rsidRPr="004F4CC7" w:rsidRDefault="006B0B63" w:rsidP="00A05E6B">
      <w:pPr>
        <w:pStyle w:val="ListParagraph"/>
        <w:numPr>
          <w:ilvl w:val="0"/>
          <w:numId w:val="3"/>
        </w:numPr>
        <w:spacing w:after="0"/>
        <w:jc w:val="both"/>
        <w:rPr>
          <w:rFonts w:ascii="Arial" w:hAnsi="Arial" w:cs="Arial"/>
        </w:rPr>
      </w:pPr>
      <w:r w:rsidRPr="004F4CC7">
        <w:rPr>
          <w:rFonts w:ascii="Arial" w:hAnsi="Arial" w:cs="Arial"/>
        </w:rPr>
        <w:t>Supporting IT projects as instructed by the Head of IT</w:t>
      </w:r>
    </w:p>
    <w:p w:rsidR="006B0B63" w:rsidRPr="004F4CC7" w:rsidRDefault="006B0B63" w:rsidP="00A05E6B">
      <w:pPr>
        <w:pStyle w:val="ListParagraph"/>
        <w:numPr>
          <w:ilvl w:val="0"/>
          <w:numId w:val="3"/>
        </w:numPr>
        <w:spacing w:after="0"/>
        <w:jc w:val="both"/>
        <w:rPr>
          <w:rFonts w:ascii="Arial" w:hAnsi="Arial" w:cs="Arial"/>
        </w:rPr>
      </w:pPr>
      <w:r w:rsidRPr="004F4CC7">
        <w:rPr>
          <w:rFonts w:ascii="Arial" w:hAnsi="Arial" w:cs="Arial"/>
        </w:rPr>
        <w:t xml:space="preserve">Liaise with external suppliers and contractors. </w:t>
      </w:r>
    </w:p>
    <w:p w:rsidR="006B0B63" w:rsidRPr="004F4CC7" w:rsidRDefault="006B0B63" w:rsidP="00A05E6B">
      <w:pPr>
        <w:pStyle w:val="ListParagraph"/>
        <w:numPr>
          <w:ilvl w:val="0"/>
          <w:numId w:val="3"/>
        </w:numPr>
        <w:spacing w:after="0"/>
        <w:jc w:val="both"/>
        <w:rPr>
          <w:rFonts w:ascii="Arial" w:hAnsi="Arial" w:cs="Arial"/>
        </w:rPr>
      </w:pPr>
      <w:r w:rsidRPr="004F4CC7">
        <w:rPr>
          <w:rFonts w:ascii="Arial" w:hAnsi="Arial" w:cs="Arial"/>
        </w:rPr>
        <w:t xml:space="preserve">Laptop building and equipment setup </w:t>
      </w:r>
    </w:p>
    <w:p w:rsidR="00530353" w:rsidRPr="004F4CC7" w:rsidRDefault="00530353" w:rsidP="00A05E6B">
      <w:pPr>
        <w:pStyle w:val="ListParagraph"/>
        <w:numPr>
          <w:ilvl w:val="0"/>
          <w:numId w:val="3"/>
        </w:numPr>
        <w:spacing w:after="0"/>
        <w:jc w:val="both"/>
        <w:rPr>
          <w:rFonts w:ascii="Arial" w:hAnsi="Arial" w:cs="Arial"/>
        </w:rPr>
      </w:pPr>
      <w:r w:rsidRPr="004F4CC7">
        <w:rPr>
          <w:rFonts w:ascii="Arial" w:hAnsi="Arial" w:cs="Arial"/>
        </w:rPr>
        <w:t>Mobile phone setup and configuration</w:t>
      </w:r>
    </w:p>
    <w:p w:rsidR="006B0B63" w:rsidRPr="004F4CC7" w:rsidRDefault="006B0B63" w:rsidP="00A05E6B">
      <w:pPr>
        <w:pStyle w:val="ListParagraph"/>
        <w:numPr>
          <w:ilvl w:val="0"/>
          <w:numId w:val="3"/>
        </w:numPr>
        <w:spacing w:after="0"/>
        <w:jc w:val="both"/>
        <w:rPr>
          <w:rFonts w:ascii="Arial" w:hAnsi="Arial" w:cs="Arial"/>
        </w:rPr>
      </w:pPr>
      <w:r w:rsidRPr="004F4CC7">
        <w:rPr>
          <w:rFonts w:ascii="Arial" w:hAnsi="Arial" w:cs="Arial"/>
        </w:rPr>
        <w:t xml:space="preserve">Providing first point of contact for </w:t>
      </w:r>
      <w:r w:rsidR="00530353" w:rsidRPr="004F4CC7">
        <w:rPr>
          <w:rFonts w:ascii="Arial" w:hAnsi="Arial" w:cs="Arial"/>
        </w:rPr>
        <w:t>the IT helpdesk</w:t>
      </w:r>
    </w:p>
    <w:p w:rsidR="00530353" w:rsidRPr="004F4CC7" w:rsidRDefault="00530353" w:rsidP="00A05E6B">
      <w:pPr>
        <w:pStyle w:val="ListParagraph"/>
        <w:numPr>
          <w:ilvl w:val="0"/>
          <w:numId w:val="3"/>
        </w:numPr>
        <w:spacing w:after="0"/>
        <w:jc w:val="both"/>
        <w:rPr>
          <w:rFonts w:ascii="Arial" w:hAnsi="Arial" w:cs="Arial"/>
        </w:rPr>
      </w:pPr>
      <w:r w:rsidRPr="004F4CC7">
        <w:rPr>
          <w:rFonts w:ascii="Arial" w:hAnsi="Arial" w:cs="Arial"/>
        </w:rPr>
        <w:t>Reviewing IT ticketing request via the IT helpdesk system</w:t>
      </w:r>
    </w:p>
    <w:p w:rsidR="006B0B63" w:rsidRDefault="006B0B63" w:rsidP="00A05E6B">
      <w:pPr>
        <w:spacing w:after="0"/>
        <w:jc w:val="both"/>
        <w:rPr>
          <w:rFonts w:ascii="Arial" w:hAnsi="Arial" w:cs="Arial"/>
          <w:b/>
        </w:rPr>
      </w:pPr>
      <w:r w:rsidRPr="002B0D18">
        <w:rPr>
          <w:rFonts w:ascii="Arial" w:hAnsi="Arial" w:cs="Arial"/>
          <w:b/>
        </w:rPr>
        <w:lastRenderedPageBreak/>
        <w:t>Stakeholder Engagement</w:t>
      </w:r>
    </w:p>
    <w:p w:rsidR="006B0B63" w:rsidRDefault="006B0B63" w:rsidP="00A05E6B">
      <w:pPr>
        <w:spacing w:after="0"/>
        <w:jc w:val="both"/>
        <w:rPr>
          <w:rFonts w:ascii="Arial" w:hAnsi="Arial" w:cs="Arial"/>
          <w:b/>
        </w:rPr>
      </w:pPr>
    </w:p>
    <w:p w:rsidR="006B0B63" w:rsidRPr="002B0D18" w:rsidRDefault="006B0B63" w:rsidP="00A05E6B">
      <w:pPr>
        <w:pStyle w:val="ListParagraph"/>
        <w:numPr>
          <w:ilvl w:val="0"/>
          <w:numId w:val="5"/>
        </w:numPr>
        <w:spacing w:after="200" w:line="276" w:lineRule="auto"/>
        <w:jc w:val="both"/>
        <w:rPr>
          <w:rFonts w:ascii="Arial" w:hAnsi="Arial" w:cs="Arial"/>
        </w:rPr>
      </w:pPr>
      <w:r w:rsidRPr="002B0D18">
        <w:rPr>
          <w:rFonts w:ascii="Arial" w:hAnsi="Arial" w:cs="Arial"/>
        </w:rPr>
        <w:t xml:space="preserve">Support the </w:t>
      </w:r>
      <w:r w:rsidR="00530353">
        <w:rPr>
          <w:rFonts w:ascii="Arial" w:hAnsi="Arial" w:cs="Arial"/>
        </w:rPr>
        <w:t xml:space="preserve">Head of IT </w:t>
      </w:r>
      <w:r w:rsidRPr="002B0D18">
        <w:rPr>
          <w:rFonts w:ascii="Arial" w:hAnsi="Arial" w:cs="Arial"/>
        </w:rPr>
        <w:t>to identify operational needs of the business and work with colleagues to achieve/overcome their technological goals/challenges</w:t>
      </w:r>
    </w:p>
    <w:p w:rsidR="006B0B63" w:rsidRDefault="006B0B63" w:rsidP="00A05E6B">
      <w:pPr>
        <w:spacing w:after="0"/>
        <w:ind w:left="567" w:hanging="567"/>
        <w:jc w:val="both"/>
        <w:rPr>
          <w:rFonts w:ascii="Arial" w:eastAsia="Times New Roman" w:hAnsi="Arial" w:cs="Arial"/>
          <w:b/>
          <w:bCs/>
        </w:rPr>
      </w:pPr>
      <w:r w:rsidRPr="007C65CA">
        <w:rPr>
          <w:rFonts w:ascii="Arial" w:eastAsia="Times New Roman" w:hAnsi="Arial" w:cs="Arial"/>
          <w:b/>
          <w:bCs/>
        </w:rPr>
        <w:t>COMPANY POLICY</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Promote and uphold equal opportunities policy and procedures, actively promoting equality and seeking to challenge and overcome disadvantage and discrimination.</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Commit to and demonstrate behaviours based on Futures’ Values.</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Develop and maintain own professional knowledge, skills and experience, including formal training, CPD, networking with fellow professionals and self-reflection in order to improve practice.</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Ensure a personal commitment to Customer Care and the Futures’ reputation for excellence.</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Comply with safeguarding requirements in accordance with legislation and policy.</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Ensure the exchange of relevant information between partners takes place, ensuring the customer/client has given consent and that data protection requirements are complied with.</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Undertake any necessary administrative/ICT duties in line with role.</w:t>
      </w:r>
    </w:p>
    <w:p w:rsidR="00A05E6B" w:rsidRPr="00A05E6B" w:rsidRDefault="00A05E6B" w:rsidP="00A05E6B">
      <w:pPr>
        <w:numPr>
          <w:ilvl w:val="2"/>
          <w:numId w:val="7"/>
        </w:numPr>
        <w:autoSpaceDE w:val="0"/>
        <w:autoSpaceDN w:val="0"/>
        <w:adjustRightInd w:val="0"/>
        <w:spacing w:after="0" w:line="240" w:lineRule="auto"/>
        <w:ind w:left="720"/>
        <w:jc w:val="both"/>
        <w:rPr>
          <w:rFonts w:ascii="Arial" w:hAnsi="Arial" w:cs="Arial"/>
        </w:rPr>
      </w:pPr>
      <w:r w:rsidRPr="00A05E6B">
        <w:rPr>
          <w:rFonts w:ascii="Arial" w:hAnsi="Arial" w:cs="Arial"/>
        </w:rPr>
        <w:t>Take reasonable care for the Health &amp; Safety of him/herself and of other persons who may be affected by his/her activities and, when appropriate, safeguard the Health &amp; Safety of all persons under his/her control and guidance in accordance with the provisions of Health &amp; Safety Legislation.</w:t>
      </w:r>
    </w:p>
    <w:p w:rsidR="00A05E6B" w:rsidRPr="00A05E6B" w:rsidRDefault="00A05E6B" w:rsidP="00A05E6B">
      <w:pPr>
        <w:numPr>
          <w:ilvl w:val="2"/>
          <w:numId w:val="7"/>
        </w:numPr>
        <w:autoSpaceDE w:val="0"/>
        <w:autoSpaceDN w:val="0"/>
        <w:adjustRightInd w:val="0"/>
        <w:spacing w:after="0" w:line="240" w:lineRule="auto"/>
        <w:ind w:left="720"/>
        <w:rPr>
          <w:rFonts w:ascii="Arial" w:hAnsi="Arial" w:cs="Arial"/>
        </w:rPr>
      </w:pPr>
      <w:r w:rsidRPr="00A05E6B">
        <w:rPr>
          <w:rFonts w:ascii="Arial" w:hAnsi="Arial" w:cs="Arial"/>
        </w:rPr>
        <w:t xml:space="preserve">Undertake any other duties, which may reasonably be regarded as within the scope and responsibilities/grade of the post as defined, subject to the proviso that normally any changes of a permanent nature shall be incorporated into the job description in specific terms. </w:t>
      </w:r>
    </w:p>
    <w:p w:rsidR="006B0B63" w:rsidRDefault="006B0B63" w:rsidP="00A05E6B">
      <w:pPr>
        <w:jc w:val="both"/>
        <w:rPr>
          <w:rFonts w:cs="Arial"/>
          <w:b/>
          <w:color w:val="5B9BD5" w:themeColor="accent1"/>
        </w:rPr>
      </w:pPr>
    </w:p>
    <w:p w:rsidR="006B0B63" w:rsidRDefault="006B0B63" w:rsidP="00A05E6B">
      <w:pPr>
        <w:jc w:val="both"/>
        <w:rPr>
          <w:rFonts w:cs="Arial"/>
          <w:b/>
          <w:color w:val="5B9BD5" w:themeColor="accent1"/>
        </w:rPr>
      </w:pPr>
    </w:p>
    <w:p w:rsidR="006B0B63" w:rsidRDefault="006B0B63" w:rsidP="00A05E6B">
      <w:pPr>
        <w:jc w:val="both"/>
        <w:rPr>
          <w:rFonts w:cs="Arial"/>
          <w:b/>
          <w:color w:val="5B9BD5" w:themeColor="accent1"/>
        </w:rPr>
      </w:pPr>
    </w:p>
    <w:p w:rsidR="006B0B63" w:rsidRDefault="006B0B63" w:rsidP="00A05E6B">
      <w:pPr>
        <w:jc w:val="both"/>
        <w:rPr>
          <w:rFonts w:cs="Arial"/>
          <w:b/>
          <w:color w:val="5B9BD5" w:themeColor="accent1"/>
        </w:rPr>
      </w:pPr>
    </w:p>
    <w:p w:rsidR="006B0B63" w:rsidRDefault="006B0B63"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2038B2" w:rsidRDefault="002038B2" w:rsidP="00A05E6B">
      <w:pPr>
        <w:jc w:val="both"/>
        <w:rPr>
          <w:rFonts w:cs="Arial"/>
          <w:b/>
          <w:color w:val="5B9BD5" w:themeColor="accent1"/>
        </w:rPr>
      </w:pPr>
    </w:p>
    <w:p w:rsidR="00A05E6B" w:rsidRDefault="00A05E6B" w:rsidP="00A05E6B">
      <w:pPr>
        <w:jc w:val="both"/>
        <w:rPr>
          <w:rFonts w:cs="Arial"/>
          <w:b/>
          <w:color w:val="5B9BD5" w:themeColor="accent1"/>
        </w:rPr>
      </w:pPr>
    </w:p>
    <w:p w:rsidR="00A05E6B" w:rsidRDefault="00A05E6B" w:rsidP="00A05E6B">
      <w:pPr>
        <w:jc w:val="both"/>
        <w:rPr>
          <w:rFonts w:cs="Arial"/>
          <w:b/>
          <w:color w:val="5B9BD5" w:themeColor="accent1"/>
        </w:rPr>
      </w:pPr>
    </w:p>
    <w:p w:rsidR="002038B2" w:rsidRDefault="002038B2" w:rsidP="00A05E6B">
      <w:pPr>
        <w:jc w:val="both"/>
        <w:rPr>
          <w:rFonts w:cs="Arial"/>
          <w:b/>
          <w:color w:val="5B9BD5" w:themeColor="accent1"/>
        </w:rPr>
      </w:pPr>
    </w:p>
    <w:p w:rsidR="006B0B63" w:rsidRPr="00D861C2" w:rsidRDefault="006B0B63" w:rsidP="00A05E6B">
      <w:pPr>
        <w:jc w:val="both"/>
        <w:rPr>
          <w:rFonts w:cs="Arial"/>
          <w:b/>
          <w:color w:val="5B9BD5" w:themeColor="accent1"/>
        </w:rPr>
      </w:pPr>
      <w:r w:rsidRPr="00D861C2">
        <w:rPr>
          <w:rFonts w:cs="Arial"/>
          <w:b/>
          <w:color w:val="5B9BD5" w:themeColor="accent1"/>
        </w:rPr>
        <w:lastRenderedPageBreak/>
        <w:t xml:space="preserve">Person Specification </w:t>
      </w:r>
    </w:p>
    <w:p w:rsidR="006B0B63" w:rsidRDefault="006B0B63" w:rsidP="00A05E6B">
      <w:pPr>
        <w:jc w:val="both"/>
        <w:rPr>
          <w:rFonts w:cs="Arial"/>
        </w:rPr>
      </w:pPr>
      <w:r>
        <w:rPr>
          <w:rFonts w:cs="Arial"/>
        </w:rPr>
        <w:t>Key</w:t>
      </w:r>
    </w:p>
    <w:p w:rsidR="006B0B63" w:rsidRDefault="006B0B63" w:rsidP="00A05E6B">
      <w:pPr>
        <w:jc w:val="both"/>
        <w:rPr>
          <w:rFonts w:cs="Arial"/>
        </w:rPr>
      </w:pPr>
      <w:r>
        <w:rPr>
          <w:rFonts w:cs="Arial"/>
        </w:rPr>
        <w:t>(E) = Essential (D) = Desirable</w:t>
      </w:r>
    </w:p>
    <w:p w:rsidR="006B0B63" w:rsidRDefault="006B0B63" w:rsidP="00A05E6B">
      <w:pPr>
        <w:jc w:val="both"/>
        <w:rPr>
          <w:rFonts w:cs="Arial"/>
        </w:rPr>
      </w:pPr>
      <w:r>
        <w:rPr>
          <w:rFonts w:cs="Arial"/>
        </w:rPr>
        <w:t xml:space="preserve">A </w:t>
      </w:r>
      <w:r w:rsidR="00A05E6B">
        <w:rPr>
          <w:rFonts w:cs="Arial"/>
        </w:rPr>
        <w:t>= Application, I/v = Interview</w:t>
      </w:r>
      <w:r>
        <w:rPr>
          <w:rFonts w:cs="Arial"/>
        </w:rPr>
        <w:t xml:space="preserve">, C= Certificate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09"/>
        <w:gridCol w:w="709"/>
        <w:gridCol w:w="567"/>
      </w:tblGrid>
      <w:tr w:rsidR="002038B2" w:rsidTr="00A05E6B">
        <w:trPr>
          <w:tblHeader/>
        </w:trPr>
        <w:tc>
          <w:tcPr>
            <w:tcW w:w="7655" w:type="dxa"/>
            <w:tcBorders>
              <w:top w:val="single" w:sz="4" w:space="0" w:color="auto"/>
              <w:left w:val="single" w:sz="4" w:space="0" w:color="auto"/>
              <w:bottom w:val="single" w:sz="4" w:space="0" w:color="auto"/>
              <w:right w:val="single" w:sz="4" w:space="0" w:color="auto"/>
            </w:tcBorders>
            <w:shd w:val="clear" w:color="auto" w:fill="5B9BD5" w:themeFill="accent1"/>
          </w:tcPr>
          <w:p w:rsidR="002038B2" w:rsidRDefault="002038B2" w:rsidP="00A05E6B">
            <w:pPr>
              <w:jc w:val="both"/>
              <w:rPr>
                <w:rFonts w:eastAsia="Calibri" w:cs="Arial"/>
                <w:b/>
                <w:color w:val="FFFFFF"/>
              </w:rPr>
            </w:pPr>
          </w:p>
        </w:tc>
        <w:tc>
          <w:tcPr>
            <w:tcW w:w="709"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2038B2" w:rsidRDefault="00A05E6B" w:rsidP="00A05E6B">
            <w:pPr>
              <w:ind w:right="-460"/>
              <w:rPr>
                <w:rFonts w:eastAsia="Calibri" w:cs="Arial"/>
                <w:b/>
                <w:color w:val="FFFFFF"/>
              </w:rPr>
            </w:pPr>
            <w:r>
              <w:rPr>
                <w:rFonts w:eastAsia="Calibri" w:cs="Arial"/>
                <w:b/>
                <w:color w:val="FFFFFF"/>
              </w:rPr>
              <w:t xml:space="preserve">    </w:t>
            </w:r>
            <w:r w:rsidR="002038B2">
              <w:rPr>
                <w:rFonts w:eastAsia="Calibri" w:cs="Arial"/>
                <w:b/>
                <w:color w:val="FFFFFF"/>
              </w:rPr>
              <w:t>A</w:t>
            </w:r>
          </w:p>
        </w:tc>
        <w:tc>
          <w:tcPr>
            <w:tcW w:w="709"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2038B2" w:rsidRDefault="002038B2" w:rsidP="00A05E6B">
            <w:pPr>
              <w:jc w:val="center"/>
              <w:rPr>
                <w:rFonts w:eastAsia="Calibri" w:cs="Arial"/>
                <w:b/>
                <w:color w:val="FFFFFF"/>
              </w:rPr>
            </w:pPr>
            <w:r>
              <w:rPr>
                <w:rFonts w:eastAsia="Calibri" w:cs="Arial"/>
                <w:b/>
                <w:color w:val="FFFFFF"/>
              </w:rPr>
              <w:t>I/v</w:t>
            </w:r>
          </w:p>
        </w:tc>
        <w:tc>
          <w:tcPr>
            <w:tcW w:w="56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2038B2" w:rsidRDefault="002038B2" w:rsidP="00A05E6B">
            <w:pPr>
              <w:jc w:val="center"/>
              <w:rPr>
                <w:rFonts w:eastAsia="Calibri" w:cs="Arial"/>
                <w:b/>
                <w:color w:val="FFFFFF"/>
              </w:rPr>
            </w:pPr>
            <w:r>
              <w:rPr>
                <w:rFonts w:eastAsia="Calibri" w:cs="Arial"/>
                <w:b/>
                <w:color w:val="FFFFFF"/>
              </w:rPr>
              <w:t>C</w:t>
            </w:r>
          </w:p>
        </w:tc>
      </w:tr>
      <w:tr w:rsidR="002038B2" w:rsidTr="00A05E6B">
        <w:tc>
          <w:tcPr>
            <w:tcW w:w="7655" w:type="dxa"/>
            <w:tcBorders>
              <w:top w:val="single" w:sz="4" w:space="0" w:color="auto"/>
              <w:left w:val="single" w:sz="4" w:space="0" w:color="auto"/>
              <w:bottom w:val="single" w:sz="4" w:space="0" w:color="auto"/>
              <w:right w:val="single" w:sz="4" w:space="0" w:color="auto"/>
            </w:tcBorders>
            <w:shd w:val="clear" w:color="auto" w:fill="F4F6F0"/>
            <w:hideMark/>
          </w:tcPr>
          <w:p w:rsidR="002038B2" w:rsidRPr="000B4F98" w:rsidRDefault="002038B2" w:rsidP="00A05E6B">
            <w:pPr>
              <w:pStyle w:val="Heading3"/>
              <w:jc w:val="both"/>
              <w:rPr>
                <w:rFonts w:asciiTheme="minorHAnsi" w:eastAsia="Times New Roman" w:hAnsiTheme="minorHAnsi" w:cstheme="minorHAnsi"/>
              </w:rPr>
            </w:pPr>
            <w:r w:rsidRPr="000B4F98">
              <w:rPr>
                <w:rFonts w:asciiTheme="minorHAnsi" w:hAnsiTheme="minorHAnsi" w:cstheme="minorHAnsi"/>
              </w:rPr>
              <w:t>Education, Qualifications</w:t>
            </w:r>
          </w:p>
        </w:tc>
        <w:tc>
          <w:tcPr>
            <w:tcW w:w="709" w:type="dxa"/>
            <w:tcBorders>
              <w:top w:val="single" w:sz="4" w:space="0" w:color="auto"/>
              <w:left w:val="single" w:sz="4" w:space="0" w:color="auto"/>
              <w:bottom w:val="single" w:sz="4" w:space="0" w:color="auto"/>
              <w:right w:val="single" w:sz="4" w:space="0" w:color="auto"/>
            </w:tcBorders>
            <w:shd w:val="clear" w:color="auto" w:fill="F4F6F0"/>
          </w:tcPr>
          <w:p w:rsidR="002038B2" w:rsidRDefault="002038B2" w:rsidP="001B6FE7">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F4F6F0"/>
          </w:tcPr>
          <w:p w:rsidR="002038B2" w:rsidRDefault="002038B2" w:rsidP="001B6FE7">
            <w:pPr>
              <w:jc w:val="center"/>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F4F6F0"/>
          </w:tcPr>
          <w:p w:rsidR="002038B2" w:rsidRDefault="002038B2" w:rsidP="001B6FE7">
            <w:pPr>
              <w:jc w:val="center"/>
              <w:rPr>
                <w:rFonts w:eastAsia="Calibri" w:cs="Arial"/>
              </w:rPr>
            </w:pPr>
          </w:p>
        </w:tc>
      </w:tr>
      <w:tr w:rsidR="002038B2"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rPr>
            </w:pPr>
            <w:r w:rsidRPr="00B27B75">
              <w:rPr>
                <w:rFonts w:cstheme="minorHAnsi"/>
              </w:rPr>
              <w:t>Educated to NVQ 2 or equivalent standard (e.g. 4/5GCSE’s@A-C level or intermediate GNVQ) in an IT qualification</w:t>
            </w:r>
            <w:r>
              <w:rPr>
                <w:rFonts w:eastAsia="Calibri" w:cstheme="minorHAnsi"/>
                <w:b/>
              </w:rPr>
              <w:t xml:space="preserve"> (D</w:t>
            </w:r>
            <w:r w:rsidRPr="000B4F98">
              <w:rPr>
                <w:rFonts w:eastAsia="Calibri" w:cstheme="minorHAnsi"/>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r>
              <w:rPr>
                <w:rFonts w:eastAsia="Calibri" w:cs="Arial"/>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r>
              <w:rPr>
                <w:rFonts w:eastAsia="Calibri" w:cs="Arial"/>
              </w:rPr>
              <w:sym w:font="Wingdings" w:char="F0FC"/>
            </w:r>
          </w:p>
        </w:tc>
      </w:tr>
      <w:tr w:rsidR="002038B2"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b/>
              </w:rPr>
            </w:pPr>
            <w:r w:rsidRPr="000B4F98">
              <w:rPr>
                <w:rFonts w:eastAsia="Calibri" w:cstheme="minorHAnsi"/>
              </w:rPr>
              <w:t xml:space="preserve">Knowledge and/or qualification in a recognised framework for IT service delivery, e.g. ITIL Foundation certification </w:t>
            </w:r>
            <w:r w:rsidRPr="000B4F98">
              <w:rPr>
                <w:rFonts w:eastAsia="Calibri" w:cstheme="minorHAnsi"/>
                <w:b/>
              </w:rPr>
              <w:t>(D)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r>
              <w:rPr>
                <w:rFonts w:eastAsia="Calibri" w:cs="Arial"/>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r>
              <w:rPr>
                <w:rFonts w:eastAsia="Calibri" w:cs="Arial"/>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p>
        </w:tc>
      </w:tr>
      <w:tr w:rsidR="002038B2" w:rsidTr="00A05E6B">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038B2" w:rsidRPr="000B4F98" w:rsidRDefault="002038B2" w:rsidP="00A05E6B">
            <w:pPr>
              <w:pStyle w:val="Heading3"/>
              <w:jc w:val="both"/>
              <w:rPr>
                <w:rFonts w:asciiTheme="minorHAnsi" w:eastAsia="Times New Roman" w:hAnsiTheme="minorHAnsi" w:cstheme="minorHAnsi"/>
              </w:rPr>
            </w:pPr>
            <w:r w:rsidRPr="000B4F98">
              <w:rPr>
                <w:rFonts w:asciiTheme="minorHAnsi" w:hAnsiTheme="minorHAnsi" w:cstheme="minorHAnsi"/>
              </w:rPr>
              <w:t>Skills, Abilities, Competencies</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Default="002038B2" w:rsidP="001B6FE7">
            <w:pPr>
              <w:jc w:val="center"/>
              <w:rPr>
                <w:rFonts w:eastAsia="Calibri" w:cs="Arial"/>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Default="002038B2" w:rsidP="001B6FE7">
            <w:pPr>
              <w:jc w:val="center"/>
              <w:rPr>
                <w:rFonts w:eastAsia="Calibri" w:cs="Arial"/>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Default="002038B2" w:rsidP="001B6FE7">
            <w:pPr>
              <w:jc w:val="center"/>
              <w:rPr>
                <w:rFonts w:eastAsia="Calibri" w:cs="Arial"/>
              </w:rPr>
            </w:pPr>
          </w:p>
        </w:tc>
      </w:tr>
      <w:tr w:rsidR="002038B2"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b/>
              </w:rPr>
            </w:pPr>
            <w:r>
              <w:rPr>
                <w:rFonts w:cstheme="minorHAnsi"/>
              </w:rPr>
              <w:t>Organised and</w:t>
            </w:r>
            <w:r w:rsidR="00AF57A4">
              <w:rPr>
                <w:rFonts w:cstheme="minorHAnsi"/>
              </w:rPr>
              <w:t xml:space="preserve"> ability to work independently </w:t>
            </w:r>
            <w:r w:rsidR="00AF57A4" w:rsidRPr="00AF57A4">
              <w:rPr>
                <w:rFonts w:cstheme="minorHAnsi"/>
                <w:b/>
              </w:rPr>
              <w:t>(E)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r>
              <w:rPr>
                <w:rFonts w:eastAsia="Calibri" w:cs="Arial"/>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r>
              <w:rPr>
                <w:rFonts w:eastAsia="Calibri" w:cs="Arial"/>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1B6FE7">
            <w:pPr>
              <w:jc w:val="center"/>
              <w:rPr>
                <w:rFonts w:eastAsia="Calibri" w:cs="Arial"/>
              </w:rPr>
            </w:pPr>
          </w:p>
        </w:tc>
      </w:tr>
      <w:tr w:rsidR="002038B2" w:rsidTr="00A05E6B">
        <w:tc>
          <w:tcPr>
            <w:tcW w:w="7655" w:type="dxa"/>
            <w:tcBorders>
              <w:top w:val="single" w:sz="4" w:space="0" w:color="auto"/>
              <w:left w:val="single" w:sz="4" w:space="0" w:color="auto"/>
              <w:bottom w:val="single" w:sz="4" w:space="0" w:color="auto"/>
              <w:right w:val="single" w:sz="4" w:space="0" w:color="auto"/>
            </w:tcBorders>
          </w:tcPr>
          <w:p w:rsidR="002038B2" w:rsidRPr="000B4F98" w:rsidRDefault="002038B2" w:rsidP="00A05E6B">
            <w:pPr>
              <w:jc w:val="both"/>
              <w:rPr>
                <w:rFonts w:cstheme="minorHAnsi"/>
                <w:b/>
              </w:rPr>
            </w:pPr>
            <w:r w:rsidRPr="000B4F98">
              <w:rPr>
                <w:rFonts w:cstheme="minorHAnsi"/>
              </w:rPr>
              <w:t xml:space="preserve">Ability to </w:t>
            </w:r>
            <w:r>
              <w:rPr>
                <w:rFonts w:cstheme="minorHAnsi"/>
              </w:rPr>
              <w:t>follow</w:t>
            </w:r>
            <w:r w:rsidRPr="000B4F98">
              <w:rPr>
                <w:rFonts w:cstheme="minorHAnsi"/>
              </w:rPr>
              <w:t xml:space="preserve"> polices and processes  </w:t>
            </w:r>
            <w:r w:rsidR="00AF57A4" w:rsidRPr="00AF57A4">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rsidR="002038B2" w:rsidRPr="008D7A4C" w:rsidRDefault="002038B2" w:rsidP="001B6FE7">
            <w:pPr>
              <w:jc w:val="center"/>
              <w:rPr>
                <w:rFonts w:eastAsia="Calibri" w:cs="Arial"/>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2038B2" w:rsidRPr="008D7A4C" w:rsidRDefault="002038B2" w:rsidP="001B6FE7">
            <w:pPr>
              <w:jc w:val="center"/>
              <w:rPr>
                <w:rFonts w:eastAsia="Calibri" w:cs="Arial"/>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2038B2" w:rsidRDefault="002038B2" w:rsidP="001B6FE7">
            <w:pPr>
              <w:jc w:val="center"/>
              <w:rPr>
                <w:rFonts w:eastAsia="Calibri" w:cs="Arial"/>
              </w:rPr>
            </w:pPr>
          </w:p>
        </w:tc>
      </w:tr>
      <w:tr w:rsidR="002038B2" w:rsidRPr="000B4F98" w:rsidTr="00A05E6B">
        <w:tc>
          <w:tcPr>
            <w:tcW w:w="7655" w:type="dxa"/>
            <w:tcBorders>
              <w:top w:val="single" w:sz="4" w:space="0" w:color="auto"/>
              <w:left w:val="single" w:sz="4" w:space="0" w:color="auto"/>
              <w:bottom w:val="nil"/>
              <w:right w:val="single" w:sz="4" w:space="0" w:color="auto"/>
            </w:tcBorders>
            <w:shd w:val="clear" w:color="auto" w:fill="E2EFD9" w:themeFill="accent6" w:themeFillTint="33"/>
            <w:hideMark/>
          </w:tcPr>
          <w:p w:rsidR="002038B2" w:rsidRPr="000B4F98" w:rsidRDefault="002038B2" w:rsidP="00A05E6B">
            <w:pPr>
              <w:pStyle w:val="Heading3"/>
              <w:jc w:val="both"/>
              <w:rPr>
                <w:rFonts w:asciiTheme="minorHAnsi" w:eastAsia="Times New Roman" w:hAnsiTheme="minorHAnsi" w:cstheme="minorHAnsi"/>
              </w:rPr>
            </w:pPr>
            <w:r w:rsidRPr="000B4F98">
              <w:rPr>
                <w:rFonts w:asciiTheme="minorHAnsi" w:hAnsiTheme="minorHAnsi" w:cstheme="minorHAnsi"/>
              </w:rPr>
              <w:t>Knowledge</w:t>
            </w:r>
          </w:p>
        </w:tc>
        <w:tc>
          <w:tcPr>
            <w:tcW w:w="709" w:type="dxa"/>
            <w:tcBorders>
              <w:top w:val="single" w:sz="4" w:space="0" w:color="auto"/>
              <w:left w:val="single" w:sz="4" w:space="0" w:color="auto"/>
              <w:bottom w:val="nil"/>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c>
          <w:tcPr>
            <w:tcW w:w="709" w:type="dxa"/>
            <w:tcBorders>
              <w:top w:val="single" w:sz="4" w:space="0" w:color="auto"/>
              <w:left w:val="single" w:sz="4" w:space="0" w:color="auto"/>
              <w:bottom w:val="nil"/>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c>
          <w:tcPr>
            <w:tcW w:w="567" w:type="dxa"/>
            <w:tcBorders>
              <w:top w:val="single" w:sz="4" w:space="0" w:color="auto"/>
              <w:left w:val="single" w:sz="4" w:space="0" w:color="auto"/>
              <w:bottom w:val="nil"/>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r>
      <w:tr w:rsidR="002038B2" w:rsidRPr="000B4F98" w:rsidTr="00A05E6B">
        <w:tc>
          <w:tcPr>
            <w:tcW w:w="7655" w:type="dxa"/>
            <w:tcBorders>
              <w:top w:val="nil"/>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rPr>
            </w:pPr>
            <w:r>
              <w:rPr>
                <w:rFonts w:eastAsia="Calibri" w:cstheme="minorHAnsi"/>
              </w:rPr>
              <w:t xml:space="preserve">Awareness of </w:t>
            </w:r>
            <w:r w:rsidRPr="000B4F98">
              <w:rPr>
                <w:rFonts w:eastAsia="Calibri" w:cstheme="minorHAnsi"/>
              </w:rPr>
              <w:t xml:space="preserve">Office 365 and its applications </w:t>
            </w:r>
            <w:r>
              <w:rPr>
                <w:rFonts w:eastAsia="Calibri" w:cstheme="minorHAnsi"/>
                <w:b/>
              </w:rPr>
              <w:t>(D</w:t>
            </w:r>
            <w:r w:rsidRPr="000B4F98">
              <w:rPr>
                <w:rFonts w:eastAsia="Calibri" w:cstheme="minorHAnsi"/>
                <w:b/>
              </w:rPr>
              <w:t>)</w:t>
            </w:r>
          </w:p>
        </w:tc>
        <w:tc>
          <w:tcPr>
            <w:tcW w:w="709" w:type="dxa"/>
            <w:tcBorders>
              <w:top w:val="nil"/>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nil"/>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nil"/>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b/>
              </w:rPr>
            </w:pPr>
            <w:r>
              <w:rPr>
                <w:rFonts w:eastAsia="Calibri" w:cstheme="minorHAnsi"/>
              </w:rPr>
              <w:t xml:space="preserve">Awareness </w:t>
            </w:r>
            <w:r w:rsidRPr="000B4F98">
              <w:rPr>
                <w:rFonts w:cstheme="minorHAnsi"/>
              </w:rPr>
              <w:t>of Microsoft SharePoin</w:t>
            </w:r>
            <w:r>
              <w:rPr>
                <w:rFonts w:cstheme="minorHAnsi"/>
              </w:rPr>
              <w:t>t and Teams</w:t>
            </w:r>
            <w:r w:rsidRPr="000B4F98">
              <w:rPr>
                <w:rFonts w:cstheme="minorHAnsi"/>
              </w:rPr>
              <w:t xml:space="preserve"> </w:t>
            </w:r>
            <w:r w:rsidRPr="000B4F98">
              <w:rPr>
                <w:rFonts w:cstheme="minorHAnsi"/>
                <w:b/>
              </w:rPr>
              <w:t>(D)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cstheme="minorHAnsi"/>
              </w:rPr>
            </w:pPr>
            <w:r>
              <w:rPr>
                <w:rFonts w:cstheme="minorHAnsi"/>
              </w:rPr>
              <w:t xml:space="preserve">Basic troubleshooting hardware operating systems, including windows 10 and other office application </w:t>
            </w:r>
            <w:r w:rsidRPr="005F7FA6">
              <w:rPr>
                <w:rFonts w:cstheme="minorHAnsi"/>
                <w:b/>
              </w:rPr>
              <w:t>(E)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Default="002038B2" w:rsidP="00A05E6B">
            <w:pPr>
              <w:jc w:val="both"/>
              <w:rPr>
                <w:rFonts w:cstheme="minorHAnsi"/>
                <w:color w:val="454545"/>
                <w:shd w:val="clear" w:color="auto" w:fill="FFFFFF"/>
              </w:rPr>
            </w:pPr>
            <w:r>
              <w:rPr>
                <w:rFonts w:cstheme="minorHAnsi"/>
                <w:color w:val="454545"/>
                <w:shd w:val="clear" w:color="auto" w:fill="FFFFFF"/>
              </w:rPr>
              <w:t xml:space="preserve">Basic Troubleshooting hardware including desktop, laptops tablets and smartphones and printers. </w:t>
            </w:r>
            <w:r>
              <w:rPr>
                <w:rFonts w:cstheme="minorHAnsi"/>
                <w:b/>
                <w:color w:val="454545"/>
                <w:shd w:val="clear" w:color="auto" w:fill="FFFFFF"/>
              </w:rPr>
              <w:t>(E</w:t>
            </w:r>
            <w:r w:rsidRPr="00DF707A">
              <w:rPr>
                <w:rFonts w:cstheme="minorHAnsi"/>
                <w:b/>
                <w:color w:val="454545"/>
                <w:shd w:val="clear" w:color="auto" w:fill="FFFFFF"/>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038B2" w:rsidRPr="000B4F98" w:rsidRDefault="002038B2" w:rsidP="00A05E6B">
            <w:pPr>
              <w:jc w:val="both"/>
              <w:rPr>
                <w:rFonts w:eastAsia="Calibri" w:cstheme="minorHAnsi"/>
                <w:b/>
              </w:rPr>
            </w:pPr>
            <w:r w:rsidRPr="000B4F98">
              <w:rPr>
                <w:rFonts w:eastAsia="Calibri" w:cstheme="minorHAnsi"/>
                <w:b/>
              </w:rPr>
              <w:t>Experience</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b/>
              </w:rPr>
            </w:pPr>
            <w:r>
              <w:rPr>
                <w:rFonts w:eastAsia="Calibri" w:cstheme="minorHAnsi"/>
              </w:rPr>
              <w:t>Working within a helpdesk team</w:t>
            </w:r>
            <w:r w:rsidRPr="000B4F98">
              <w:rPr>
                <w:rFonts w:eastAsia="Calibri" w:cstheme="minorHAnsi"/>
              </w:rPr>
              <w:t xml:space="preserve"> </w:t>
            </w:r>
            <w:r w:rsidRPr="000B4F98">
              <w:rPr>
                <w:rFonts w:eastAsia="Calibri" w:cstheme="minorHAnsi"/>
                <w:b/>
              </w:rPr>
              <w:t>(E)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b/>
              </w:rPr>
            </w:pPr>
            <w:r w:rsidRPr="000B4F98">
              <w:rPr>
                <w:rFonts w:eastAsia="Calibri" w:cstheme="minorHAnsi"/>
              </w:rPr>
              <w:t xml:space="preserve">Experience of working to ITIL standards </w:t>
            </w:r>
            <w:r w:rsidRPr="000B4F98">
              <w:rPr>
                <w:rFonts w:eastAsia="Calibri" w:cstheme="minorHAnsi"/>
                <w:b/>
              </w:rPr>
              <w:t>(D)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A05E6B">
            <w:pPr>
              <w:jc w:val="both"/>
              <w:rPr>
                <w:rFonts w:eastAsia="Calibri" w:cstheme="minorHAnsi"/>
              </w:rPr>
            </w:pPr>
            <w:r>
              <w:rPr>
                <w:rFonts w:eastAsia="Calibri" w:cstheme="minorHAnsi"/>
              </w:rPr>
              <w:t>Ability to manage own workloads (</w:t>
            </w:r>
            <w:r w:rsidRPr="00B27B75">
              <w:rPr>
                <w:rFonts w:eastAsia="Calibri" w:cstheme="minorHAnsi"/>
                <w:b/>
              </w:rPr>
              <w:t>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038B2" w:rsidRPr="000B4F98" w:rsidRDefault="002038B2" w:rsidP="00A05E6B">
            <w:pPr>
              <w:jc w:val="both"/>
              <w:rPr>
                <w:rFonts w:eastAsia="Calibri" w:cstheme="minorHAnsi"/>
                <w:b/>
              </w:rPr>
            </w:pPr>
            <w:r w:rsidRPr="000B4F98">
              <w:rPr>
                <w:rFonts w:eastAsia="Calibri" w:cstheme="minorHAnsi"/>
                <w:b/>
              </w:rPr>
              <w:t>Company requirements</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tcPr>
          <w:p w:rsidR="002038B2" w:rsidRPr="000B4F98" w:rsidRDefault="002038B2" w:rsidP="00A05E6B">
            <w:pPr>
              <w:jc w:val="both"/>
              <w:rPr>
                <w:rFonts w:eastAsia="Calibri" w:cstheme="minorHAnsi"/>
              </w:rPr>
            </w:pPr>
            <w:r w:rsidRPr="000B4F98">
              <w:rPr>
                <w:rFonts w:eastAsia="Calibri" w:cstheme="minorHAnsi"/>
              </w:rPr>
              <w:t xml:space="preserve">Committed to ensuring that all practice and engagement with others is free from discrimination and adheres to equal opportunities legislation and organisational policies </w:t>
            </w:r>
            <w:r w:rsidRPr="000B4F98">
              <w:rPr>
                <w:rFonts w:eastAsia="Calibri" w:cstheme="minorHAnsi"/>
                <w:b/>
              </w:rPr>
              <w:t>(E)</w:t>
            </w:r>
          </w:p>
        </w:tc>
        <w:tc>
          <w:tcPr>
            <w:tcW w:w="709"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shd w:val="clear" w:color="auto" w:fill="F4F6F0"/>
          </w:tcPr>
          <w:p w:rsidR="002038B2" w:rsidRPr="000B4F98" w:rsidRDefault="002038B2" w:rsidP="00A05E6B">
            <w:pPr>
              <w:jc w:val="both"/>
              <w:rPr>
                <w:rFonts w:eastAsia="Calibri" w:cstheme="minorHAnsi"/>
              </w:rPr>
            </w:pPr>
            <w:r w:rsidRPr="000B4F98">
              <w:rPr>
                <w:rFonts w:eastAsia="Calibri" w:cstheme="minorHAnsi"/>
              </w:rPr>
              <w:t xml:space="preserve">Collaborative and team player </w:t>
            </w:r>
            <w:r w:rsidRPr="000B4F98">
              <w:rPr>
                <w:rFonts w:eastAsia="Calibri" w:cstheme="minorHAnsi"/>
                <w:b/>
              </w:rPr>
              <w:t>(E)</w:t>
            </w:r>
          </w:p>
        </w:tc>
        <w:tc>
          <w:tcPr>
            <w:tcW w:w="709" w:type="dxa"/>
            <w:tcBorders>
              <w:top w:val="single" w:sz="4" w:space="0" w:color="auto"/>
              <w:left w:val="single" w:sz="4" w:space="0" w:color="auto"/>
              <w:bottom w:val="single" w:sz="4" w:space="0" w:color="auto"/>
              <w:right w:val="single" w:sz="4" w:space="0" w:color="auto"/>
            </w:tcBorders>
            <w:shd w:val="clear" w:color="auto" w:fill="F4F6F0"/>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4F6F0"/>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4F6F0"/>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tcPr>
          <w:p w:rsidR="002038B2" w:rsidRPr="000B4F98" w:rsidRDefault="002038B2" w:rsidP="00A05E6B">
            <w:pPr>
              <w:jc w:val="both"/>
              <w:rPr>
                <w:rFonts w:eastAsia="Calibri" w:cstheme="minorHAnsi"/>
              </w:rPr>
            </w:pPr>
            <w:r w:rsidRPr="000B4F98">
              <w:rPr>
                <w:rFonts w:eastAsia="Calibri" w:cstheme="minorHAnsi"/>
              </w:rPr>
              <w:t xml:space="preserve">Possesses a ‘can do’ attitude and approaches challenging situations in a positive and enthusiastic manner </w:t>
            </w:r>
            <w:r w:rsidRPr="000B4F98">
              <w:rPr>
                <w:rFonts w:eastAsia="Calibri" w:cstheme="minorHAnsi"/>
                <w:b/>
              </w:rPr>
              <w:t>(E)</w:t>
            </w:r>
          </w:p>
        </w:tc>
        <w:tc>
          <w:tcPr>
            <w:tcW w:w="709"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p>
        </w:tc>
      </w:tr>
      <w:tr w:rsidR="002038B2" w:rsidRPr="000B4F98" w:rsidTr="00A05E6B">
        <w:tc>
          <w:tcPr>
            <w:tcW w:w="7655" w:type="dxa"/>
            <w:tcBorders>
              <w:top w:val="single" w:sz="4" w:space="0" w:color="auto"/>
              <w:left w:val="single" w:sz="4" w:space="0" w:color="auto"/>
              <w:bottom w:val="single" w:sz="4" w:space="0" w:color="auto"/>
              <w:right w:val="single" w:sz="4" w:space="0" w:color="auto"/>
            </w:tcBorders>
          </w:tcPr>
          <w:p w:rsidR="002038B2" w:rsidRPr="000B4F98" w:rsidRDefault="002038B2" w:rsidP="00A05E6B">
            <w:pPr>
              <w:jc w:val="both"/>
              <w:rPr>
                <w:rFonts w:eastAsia="Calibri" w:cstheme="minorHAnsi"/>
              </w:rPr>
            </w:pPr>
            <w:r w:rsidRPr="000B4F98">
              <w:rPr>
                <w:rFonts w:eastAsia="Calibri" w:cstheme="minorHAnsi"/>
              </w:rPr>
              <w:t xml:space="preserve">Understands the need to have a flexible approach to working requirements </w:t>
            </w:r>
            <w:r w:rsidRPr="000B4F98">
              <w:rPr>
                <w:rFonts w:eastAsia="Calibri" w:cstheme="minorHAnsi"/>
                <w:b/>
              </w:rPr>
              <w:t>(E)</w:t>
            </w:r>
          </w:p>
        </w:tc>
        <w:tc>
          <w:tcPr>
            <w:tcW w:w="709"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r w:rsidRPr="000B4F98">
              <w:rPr>
                <w:rFonts w:eastAsia="Calibri"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2038B2" w:rsidRPr="000B4F98" w:rsidRDefault="002038B2" w:rsidP="001B6FE7">
            <w:pPr>
              <w:jc w:val="center"/>
              <w:rPr>
                <w:rFonts w:eastAsia="Calibri" w:cstheme="minorHAnsi"/>
              </w:rPr>
            </w:pPr>
          </w:p>
        </w:tc>
      </w:tr>
    </w:tbl>
    <w:p w:rsidR="00516DAA" w:rsidRDefault="00516DAA" w:rsidP="00A05E6B">
      <w:pPr>
        <w:jc w:val="both"/>
      </w:pPr>
    </w:p>
    <w:sectPr w:rsidR="00516DAA" w:rsidSect="00C22FFA">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7D" w:rsidRDefault="00DB4E7D">
      <w:pPr>
        <w:spacing w:after="0" w:line="240" w:lineRule="auto"/>
      </w:pPr>
      <w:r>
        <w:separator/>
      </w:r>
    </w:p>
  </w:endnote>
  <w:endnote w:type="continuationSeparator" w:id="0">
    <w:p w:rsidR="00DB4E7D" w:rsidRDefault="00DB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7D" w:rsidRDefault="00DB4E7D">
      <w:pPr>
        <w:spacing w:after="0" w:line="240" w:lineRule="auto"/>
      </w:pPr>
      <w:r>
        <w:separator/>
      </w:r>
    </w:p>
  </w:footnote>
  <w:footnote w:type="continuationSeparator" w:id="0">
    <w:p w:rsidR="00DB4E7D" w:rsidRDefault="00DB4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CA" w:rsidRDefault="004F4CC7" w:rsidP="007C65CA">
    <w:pPr>
      <w:pStyle w:val="Header"/>
      <w:jc w:val="right"/>
    </w:pPr>
    <w:r>
      <w:rPr>
        <w:noProof/>
        <w:lang w:eastAsia="en-GB"/>
      </w:rPr>
      <w:drawing>
        <wp:inline distT="0" distB="0" distL="0" distR="0" wp14:anchorId="505BB777" wp14:editId="699A2AE4">
          <wp:extent cx="2203450" cy="695826"/>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s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2258555" cy="713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52E2"/>
    <w:multiLevelType w:val="hybridMultilevel"/>
    <w:tmpl w:val="238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64CDA"/>
    <w:multiLevelType w:val="hybridMultilevel"/>
    <w:tmpl w:val="06D4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41F1B"/>
    <w:multiLevelType w:val="multilevel"/>
    <w:tmpl w:val="74DA39E8"/>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Arial" w:hAnsi="Arial" w:cs="Arial"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3" w15:restartNumberingAfterBreak="0">
    <w:nsid w:val="4A527AFD"/>
    <w:multiLevelType w:val="hybridMultilevel"/>
    <w:tmpl w:val="2D7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36CCE"/>
    <w:multiLevelType w:val="hybridMultilevel"/>
    <w:tmpl w:val="F5A2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F34FC"/>
    <w:multiLevelType w:val="hybridMultilevel"/>
    <w:tmpl w:val="E33C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63"/>
    <w:rsid w:val="001B6FE7"/>
    <w:rsid w:val="002038B2"/>
    <w:rsid w:val="004F4CC7"/>
    <w:rsid w:val="00516DAA"/>
    <w:rsid w:val="00530353"/>
    <w:rsid w:val="006B0B63"/>
    <w:rsid w:val="00936472"/>
    <w:rsid w:val="00A05E6B"/>
    <w:rsid w:val="00AF57A4"/>
    <w:rsid w:val="00DB4E7D"/>
    <w:rsid w:val="00E40B94"/>
    <w:rsid w:val="00F8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0C7D-FD98-439B-BC05-9B42EDA1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63"/>
  </w:style>
  <w:style w:type="paragraph" w:styleId="Heading3">
    <w:name w:val="heading 3"/>
    <w:basedOn w:val="Normal"/>
    <w:next w:val="Normal"/>
    <w:link w:val="Heading3Char"/>
    <w:uiPriority w:val="9"/>
    <w:unhideWhenUsed/>
    <w:qFormat/>
    <w:rsid w:val="006B0B63"/>
    <w:pPr>
      <w:spacing w:before="200" w:after="0" w:line="271" w:lineRule="auto"/>
      <w:outlineLvl w:val="2"/>
    </w:pPr>
    <w:rPr>
      <w:rFonts w:ascii="Arial" w:eastAsiaTheme="majorEastAsia" w:hAnsi="Arial" w:cstheme="majorBid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B63"/>
    <w:rPr>
      <w:rFonts w:ascii="Arial" w:eastAsiaTheme="majorEastAsia" w:hAnsi="Arial" w:cstheme="majorBidi"/>
      <w:b/>
      <w:bCs/>
      <w:lang w:bidi="en-US"/>
    </w:rPr>
  </w:style>
  <w:style w:type="paragraph" w:styleId="ListParagraph">
    <w:name w:val="List Paragraph"/>
    <w:basedOn w:val="Normal"/>
    <w:uiPriority w:val="34"/>
    <w:qFormat/>
    <w:rsid w:val="006B0B63"/>
    <w:pPr>
      <w:ind w:left="720"/>
      <w:contextualSpacing/>
    </w:pPr>
  </w:style>
  <w:style w:type="paragraph" w:styleId="Header">
    <w:name w:val="header"/>
    <w:basedOn w:val="Normal"/>
    <w:link w:val="HeaderChar"/>
    <w:uiPriority w:val="99"/>
    <w:unhideWhenUsed/>
    <w:rsid w:val="006B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63"/>
  </w:style>
  <w:style w:type="paragraph" w:customStyle="1" w:styleId="DefaultText">
    <w:name w:val="Default Text"/>
    <w:basedOn w:val="Normal"/>
    <w:rsid w:val="006B0B63"/>
    <w:pPr>
      <w:autoSpaceDE w:val="0"/>
      <w:autoSpaceDN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Haseley Gordon</dc:creator>
  <cp:keywords/>
  <dc:description/>
  <cp:lastModifiedBy>Shilpa Saboo</cp:lastModifiedBy>
  <cp:revision>10</cp:revision>
  <dcterms:created xsi:type="dcterms:W3CDTF">2021-05-05T07:11:00Z</dcterms:created>
  <dcterms:modified xsi:type="dcterms:W3CDTF">2021-05-27T13:53:00Z</dcterms:modified>
</cp:coreProperties>
</file>